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02060"/>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Edenred y wOS se unen para ofrecer el beneficio de ejercicio</w:t>
      </w:r>
    </w:p>
    <w:p w:rsidR="00000000" w:rsidDel="00000000" w:rsidP="00000000" w:rsidRDefault="00000000" w:rsidRPr="00000000" w14:paraId="00000003">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a más de 4 millones de trabajadores mexicanos</w:t>
      </w:r>
    </w:p>
    <w:p w:rsidR="00000000" w:rsidDel="00000000" w:rsidP="00000000" w:rsidRDefault="00000000" w:rsidRPr="00000000" w14:paraId="00000004">
      <w:pPr>
        <w:spacing w:line="24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El programa “Be Fit” busca combatir el sedentarismo por medio de la tecnología.</w:t>
      </w:r>
    </w:p>
    <w:p w:rsidR="00000000" w:rsidDel="00000000" w:rsidP="00000000" w:rsidRDefault="00000000" w:rsidRPr="00000000" w14:paraId="00000006">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Más del 60% de los mexicanos mayores de 18 no realizan actividad física.</w:t>
      </w:r>
    </w:p>
    <w:p w:rsidR="00000000" w:rsidDel="00000000" w:rsidP="00000000" w:rsidRDefault="00000000" w:rsidRPr="00000000" w14:paraId="00000007">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Edenred, líder mundial en soluciones de beneficios para los empleados y wOS, la aplicación de fitness digital de más rápido crecimiento en América Latina, unen esfuerzos en pro de las empresas y empleados en México, con el propósito de combatir el sedentarismo y la obesidad de los trabajadores a través de un nuevo programa llamado </w:t>
      </w:r>
      <w:r w:rsidDel="00000000" w:rsidR="00000000" w:rsidRPr="00000000">
        <w:rPr>
          <w:rFonts w:ascii="Century Gothic" w:cs="Century Gothic" w:eastAsia="Century Gothic" w:hAnsi="Century Gothic"/>
          <w:b w:val="1"/>
          <w:sz w:val="20"/>
          <w:szCs w:val="20"/>
          <w:rtl w:val="0"/>
        </w:rPr>
        <w:t xml:space="preserve">“Be Fit”.</w:t>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“Be Fit”</w:t>
      </w:r>
      <w:r w:rsidDel="00000000" w:rsidR="00000000" w:rsidRPr="00000000">
        <w:rPr>
          <w:rFonts w:ascii="Century Gothic" w:cs="Century Gothic" w:eastAsia="Century Gothic" w:hAnsi="Century Gothic"/>
          <w:sz w:val="20"/>
          <w:szCs w:val="20"/>
          <w:rtl w:val="0"/>
        </w:rPr>
        <w:t xml:space="preserve"> es el programa de Edenred, con el cual, sus clientes podrán ofrecer a sus colaboradores un beneficio complementario a la prestación de despensa. De esta manera, más de 4 millones de trabajadores podrán acceder a la aplicación </w:t>
      </w:r>
      <w:hyperlink r:id="rId7">
        <w:r w:rsidDel="00000000" w:rsidR="00000000" w:rsidRPr="00000000">
          <w:rPr>
            <w:rFonts w:ascii="Century Gothic" w:cs="Century Gothic" w:eastAsia="Century Gothic" w:hAnsi="Century Gothic"/>
            <w:color w:val="1155cc"/>
            <w:sz w:val="20"/>
            <w:szCs w:val="20"/>
            <w:u w:val="single"/>
            <w:rtl w:val="0"/>
          </w:rPr>
          <w:t xml:space="preserve">wOS</w:t>
        </w:r>
      </w:hyperlink>
      <w:r w:rsidDel="00000000" w:rsidR="00000000" w:rsidRPr="00000000">
        <w:rPr>
          <w:rFonts w:ascii="Century Gothic" w:cs="Century Gothic" w:eastAsia="Century Gothic" w:hAnsi="Century Gothic"/>
          <w:sz w:val="20"/>
          <w:szCs w:val="20"/>
          <w:rtl w:val="0"/>
        </w:rPr>
        <w:t xml:space="preserve">, para activarse y ejercitarse desde cualquier lugar en el que se encuentren.</w:t>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 acuerdo con datos del INEGI, más del 60% de los mexicanos mayores de 18 son físicamente inactivos y, de los que declararon realizar alguna actividad física, más del 46% la hizo por debajo de los niveles recomendados por la Organización Mundial de la Salud (OMS). La población que alguna vez realizó prácticas físico-deportivas y que actualmente no se ejercita, reporta las siguientes tres razones como las causas principales: falta de tiempo 44.3%, cansancio por el trabajo 21.7% y problemas de salud 17.5%.</w:t>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“Gracias al desarrollo de tecnología propia, la conformación de un equipo de coaches elite especialmente entrenados y nuestra capacidad de generar contenido de alta calidad, logramos crear una oferta para los corporativos, con un precio muy competitivo. Esta alianza con Edenred permitirá que las compañías puedan incrementar la oferta de beneficios para su talento, ofreciéndoles una solución efectiva para mejorar su salud y calidad de vida”, comentó Eduardo Mussali, CEO de wOS.</w:t>
      </w:r>
    </w:p>
    <w:p w:rsidR="00000000" w:rsidDel="00000000" w:rsidP="00000000" w:rsidRDefault="00000000" w:rsidRPr="00000000" w14:paraId="0000000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Esta alianza nace del nuevo enfoque de Edenred hacia el Wellnes y la búsqueda de socios estratégicos y líderes en el negocio como wOS para crear una oferta 360° de servicios enfocados en el bienestar integral de los trabajadores</w:t>
      </w:r>
      <w:r w:rsidDel="00000000" w:rsidR="00000000" w:rsidRPr="00000000">
        <w:rPr>
          <w:rFonts w:ascii="Century Gothic" w:cs="Century Gothic" w:eastAsia="Century Gothic" w:hAnsi="Century Gothic"/>
          <w:i w:val="1"/>
          <w:sz w:val="20"/>
          <w:szCs w:val="20"/>
          <w:rtl w:val="0"/>
        </w:rPr>
        <w:t xml:space="preserve">. “Queremos apoyar a la reactivación total del país, desde el punto de vista físico ahora que paulatinamente estamos regresando a la normalidad”, indicó Frank Brunet, director de la unidad de negocios de Beneficios para los Empleados en Edenred México. “Hemos sido consistentes con el enfoque de ofrecer a nuestros clientes y a sus colaboradores, los medios para que puedan obtener una mejor calidad de vida. La alianza que estamos realizando con wOS nos permitirá lograr este objetivo”.</w:t>
      </w:r>
    </w:p>
    <w:p w:rsidR="00000000" w:rsidDel="00000000" w:rsidP="00000000" w:rsidRDefault="00000000" w:rsidRPr="00000000" w14:paraId="00000011">
      <w:pPr>
        <w:spacing w:line="240" w:lineRule="auto"/>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 esta forma, la tecnología vuelve a ser un puente para alcanzar un bienestar integral entre los trabajadores mexicanos que tuvieron que cambiar sus modelos laborales como resultado de la contingencia sanitaria, obligando a un esquema de trabajo en casa, lo que derivó en una menor actividad física. Hoy, gracias a la conexión y los dispositivos móviles, se ha facilitado una mejor interacción y un mayor alcance de programas virtuales en pro de una vida mejor.</w:t>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iniciativa, Edenred sigue fortaleciendo su oferta de incentivos empresariales, recordando que, en 2021, lanzó la tarjeta de Teletrabajo, con la que se impulsa la labor a distancia ya que, </w:t>
      </w:r>
      <w:r w:rsidDel="00000000" w:rsidR="00000000" w:rsidRPr="00000000">
        <w:rPr>
          <w:rFonts w:ascii="Century Gothic" w:cs="Century Gothic" w:eastAsia="Century Gothic" w:hAnsi="Century Gothic"/>
          <w:sz w:val="20"/>
          <w:szCs w:val="20"/>
          <w:highlight w:val="white"/>
          <w:rtl w:val="0"/>
        </w:rPr>
        <w:t xml:space="preserve">con ella, los colaboradores pueden pagar luz, internet y comprar insumos de oficina.</w:t>
      </w: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spacing w:after="160" w:line="360" w:lineRule="auto"/>
        <w:rPr>
          <w:rFonts w:ascii="Century Gothic" w:cs="Century Gothic" w:eastAsia="Century Gothic" w:hAnsi="Century Gothic"/>
          <w:color w:val="002060"/>
          <w:sz w:val="20"/>
          <w:szCs w:val="20"/>
        </w:rPr>
      </w:pPr>
      <w:r w:rsidDel="00000000" w:rsidR="00000000" w:rsidRPr="00000000">
        <w:rPr>
          <w:rFonts w:ascii="Century Gothic" w:cs="Century Gothic" w:eastAsia="Century Gothic" w:hAnsi="Century Gothic"/>
          <w:color w:val="002060"/>
          <w:sz w:val="20"/>
          <w:szCs w:val="20"/>
          <w:rtl w:val="0"/>
        </w:rPr>
        <w:t xml:space="preserve">▬▬</w:t>
      </w:r>
    </w:p>
    <w:p w:rsidR="00000000" w:rsidDel="00000000" w:rsidP="00000000" w:rsidRDefault="00000000" w:rsidRPr="00000000" w14:paraId="00000017">
      <w:pPr>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Edenred</w:t>
      </w:r>
      <w:r w:rsidDel="00000000" w:rsidR="00000000" w:rsidRPr="00000000">
        <w:rPr>
          <w:rFonts w:ascii="Century Gothic" w:cs="Century Gothic" w:eastAsia="Century Gothic" w:hAnsi="Century Gothic"/>
          <w:color w:val="162056"/>
          <w:sz w:val="16"/>
          <w:szCs w:val="16"/>
          <w:rtl w:val="0"/>
        </w:rPr>
        <w:t xml:space="preserve">, el compañero diario de las personas en el trabajo, es una plataforma digital líder en servicios y pagos que conecta a más de 50 millones de usuarios y 2 millones de comerciantes asociados en 45 países a través de aproximadamente 900.000 clientes corporativos.</w:t>
      </w:r>
    </w:p>
    <w:p w:rsidR="00000000" w:rsidDel="00000000" w:rsidP="00000000" w:rsidRDefault="00000000" w:rsidRPr="00000000" w14:paraId="00000018">
      <w:pPr>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ofrece soluciones de pago con fines específicos para la alimentación (como los beneficios de las comidas), los incentivos (como las tarjetas de regalo, las plataformas de compromiso de los empleados), la movilidad (como las soluciones multienergía, de mantenimiento, de peaje, de aparcamiento y de desplazamiento) y los pagos corporativos (como las tarjetas virtuales). </w:t>
      </w:r>
    </w:p>
    <w:p w:rsidR="00000000" w:rsidDel="00000000" w:rsidP="00000000" w:rsidRDefault="00000000" w:rsidRPr="00000000" w14:paraId="0000001A">
      <w:pPr>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Fieles al propósito del Grupo, "Enriquecer las conexiones. Para bien", estas soluciones mejoran el bienestar y el poder adquisitivo de los usuarios. Mejoran el atractivo y la eficiencia de las empresas y vitalizan el mercado de trabajo y la economía local. También fomentan el acceso a una alimentación más sana, a productos más respetuosos con el medio ambiente y a una movilidad más suave.</w:t>
      </w:r>
    </w:p>
    <w:p w:rsidR="00000000" w:rsidDel="00000000" w:rsidP="00000000" w:rsidRDefault="00000000" w:rsidRPr="00000000" w14:paraId="0000001C">
      <w:pPr>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Los 10.000 empleados de Edenred están comprometidos con hacer del mundo del trabajo un ecosistema conectado que sea más seguro, más eficiente y responsable cada día. </w:t>
      </w:r>
    </w:p>
    <w:p w:rsidR="00000000" w:rsidDel="00000000" w:rsidP="00000000" w:rsidRDefault="00000000" w:rsidRPr="00000000" w14:paraId="0000001E">
      <w:pPr>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En 2021, gracias a sus activos tecnológicos globales, el Grupo gestionó cerca de 30.000 millones de euros de volumen de negocio, realizado principalmente a través de aplicaciones móviles, plataformas online y tarjetas.</w:t>
      </w:r>
    </w:p>
    <w:p w:rsidR="00000000" w:rsidDel="00000000" w:rsidP="00000000" w:rsidRDefault="00000000" w:rsidRPr="00000000" w14:paraId="00000020">
      <w:pPr>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cotiza en la bolsa Euronext de París y está incluida en los siguientes índices CAC Next 20, CAC Large 60, Euronext 100, FTSE4Good y MSCI Europe.</w:t>
      </w:r>
    </w:p>
    <w:p w:rsidR="00000000" w:rsidDel="00000000" w:rsidP="00000000" w:rsidRDefault="00000000" w:rsidRPr="00000000" w14:paraId="00000022">
      <w:pPr>
        <w:shd w:fill="ffffff" w:val="clear"/>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3">
      <w:pPr>
        <w:shd w:fill="ffffff" w:val="clear"/>
        <w:jc w:val="both"/>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color w:val="002060"/>
          <w:sz w:val="20"/>
          <w:szCs w:val="20"/>
          <w:rtl w:val="0"/>
        </w:rPr>
        <w:t xml:space="preserve">▬▬</w:t>
      </w: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wOS</w:t>
      </w:r>
      <w:r w:rsidDel="00000000" w:rsidR="00000000" w:rsidRPr="00000000">
        <w:rPr>
          <w:rFonts w:ascii="Century Gothic" w:cs="Century Gothic" w:eastAsia="Century Gothic" w:hAnsi="Century Gothic"/>
          <w:color w:val="162056"/>
          <w:sz w:val="16"/>
          <w:szCs w:val="16"/>
          <w:rtl w:val="0"/>
        </w:rPr>
        <w:t xml:space="preserve"> es la plataforma digital para hacer ejercicio más completa de América Latina enfocada en ayudar a las personas a lograr una mejor calidad de vida a través de clases en vivo o pre-grabadas. En 2021 levantó una exitosa ronda pre-semilla de 1.2 millones de dólares y fue fondeada por Y Combinator, convirtiéndose en la primera startup fitness mexicana que recibe financiamiento Venture Capital del fondo y aceleradora de startups más importante a nivel mundial. Para el S1 ’22 cuenta con más de 40K usuarios y más de 1,500 clases en su plataforma.</w:t>
      </w:r>
    </w:p>
    <w:p w:rsidR="00000000" w:rsidDel="00000000" w:rsidP="00000000" w:rsidRDefault="00000000" w:rsidRPr="00000000" w14:paraId="00000026">
      <w:pPr>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w:t>
      </w:r>
    </w:p>
    <w:p w:rsidR="00000000" w:rsidDel="00000000" w:rsidP="00000000" w:rsidRDefault="00000000" w:rsidRPr="00000000" w14:paraId="00000028">
      <w:pPr>
        <w:spacing w:line="259" w:lineRule="auto"/>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9">
      <w:pPr>
        <w:spacing w:line="259" w:lineRule="auto"/>
        <w:rPr>
          <w:rFonts w:ascii="Century Gothic" w:cs="Century Gothic" w:eastAsia="Century Gothic" w:hAnsi="Century Gothic"/>
          <w:b w:val="1"/>
          <w:color w:val="162056"/>
          <w:sz w:val="18"/>
          <w:szCs w:val="18"/>
        </w:rPr>
      </w:pPr>
      <w:r w:rsidDel="00000000" w:rsidR="00000000" w:rsidRPr="00000000">
        <w:rPr>
          <w:rFonts w:ascii="Century Gothic" w:cs="Century Gothic" w:eastAsia="Century Gothic" w:hAnsi="Century Gothic"/>
          <w:b w:val="1"/>
          <w:color w:val="162056"/>
          <w:sz w:val="18"/>
          <w:szCs w:val="18"/>
          <w:rtl w:val="0"/>
        </w:rPr>
        <w:t xml:space="preserve">CONTACTOS</w:t>
      </w:r>
    </w:p>
    <w:p w:rsidR="00000000" w:rsidDel="00000000" w:rsidP="00000000" w:rsidRDefault="00000000" w:rsidRPr="00000000" w14:paraId="0000002A">
      <w:pPr>
        <w:spacing w:line="259" w:lineRule="auto"/>
        <w:rPr>
          <w:rFonts w:ascii="Century Gothic" w:cs="Century Gothic" w:eastAsia="Century Gothic" w:hAnsi="Century Gothic"/>
          <w:b w:val="1"/>
          <w:color w:val="162056"/>
          <w:sz w:val="20"/>
          <w:szCs w:val="20"/>
        </w:rPr>
      </w:pPr>
      <w:r w:rsidDel="00000000" w:rsidR="00000000" w:rsidRPr="00000000">
        <w:rPr>
          <w:rtl w:val="0"/>
        </w:rPr>
      </w:r>
    </w:p>
    <w:tbl>
      <w:tblPr>
        <w:tblStyle w:val="Table1"/>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B">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Marketing Communication &amp; PR Manager</w:t>
            </w:r>
          </w:p>
          <w:p w:rsidR="00000000" w:rsidDel="00000000" w:rsidP="00000000" w:rsidRDefault="00000000" w:rsidRPr="00000000" w14:paraId="0000002C">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Victoria Balboa</w:t>
            </w:r>
          </w:p>
          <w:p w:rsidR="00000000" w:rsidDel="00000000" w:rsidP="00000000" w:rsidRDefault="00000000" w:rsidRPr="00000000" w14:paraId="0000002D">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3555 8287</w:t>
            </w:r>
          </w:p>
          <w:p w:rsidR="00000000" w:rsidDel="00000000" w:rsidP="00000000" w:rsidRDefault="00000000" w:rsidRPr="00000000" w14:paraId="0000002E">
            <w:pPr>
              <w:spacing w:line="259" w:lineRule="auto"/>
              <w:rPr>
                <w:rFonts w:ascii="Century Gothic" w:cs="Century Gothic" w:eastAsia="Century Gothic" w:hAnsi="Century Gothic"/>
                <w:color w:val="162056"/>
                <w:sz w:val="16"/>
                <w:szCs w:val="16"/>
              </w:rPr>
            </w:pPr>
            <w:hyperlink r:id="rId8">
              <w:r w:rsidDel="00000000" w:rsidR="00000000" w:rsidRPr="00000000">
                <w:rPr>
                  <w:rFonts w:ascii="Century Gothic" w:cs="Century Gothic" w:eastAsia="Century Gothic" w:hAnsi="Century Gothic"/>
                  <w:color w:val="0563c1"/>
                  <w:sz w:val="16"/>
                  <w:szCs w:val="16"/>
                  <w:u w:val="single"/>
                  <w:rtl w:val="0"/>
                </w:rPr>
                <w:t xml:space="preserve">victoria.balboa@edenred.com</w:t>
              </w:r>
            </w:hyperlink>
            <w:r w:rsidDel="00000000" w:rsidR="00000000" w:rsidRPr="00000000">
              <w:rPr>
                <w:rtl w:val="0"/>
              </w:rPr>
            </w:r>
          </w:p>
        </w:tc>
        <w:tc>
          <w:tcPr/>
          <w:p w:rsidR="00000000" w:rsidDel="00000000" w:rsidP="00000000" w:rsidRDefault="00000000" w:rsidRPr="00000000" w14:paraId="0000002F">
            <w:pPr>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Head Comercial, Marketing &amp; Customer Success</w:t>
            </w:r>
          </w:p>
          <w:p w:rsidR="00000000" w:rsidDel="00000000" w:rsidP="00000000" w:rsidRDefault="00000000" w:rsidRPr="00000000" w14:paraId="00000030">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Adolfo Alvarez</w:t>
            </w:r>
          </w:p>
          <w:p w:rsidR="00000000" w:rsidDel="00000000" w:rsidP="00000000" w:rsidRDefault="00000000" w:rsidRPr="00000000" w14:paraId="00000031">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559197 4968</w:t>
              <w:br w:type="textWrapping"/>
            </w:r>
            <w:hyperlink r:id="rId9">
              <w:r w:rsidDel="00000000" w:rsidR="00000000" w:rsidRPr="00000000">
                <w:rPr>
                  <w:rFonts w:ascii="Century Gothic" w:cs="Century Gothic" w:eastAsia="Century Gothic" w:hAnsi="Century Gothic"/>
                  <w:color w:val="0000ff"/>
                  <w:sz w:val="16"/>
                  <w:szCs w:val="16"/>
                  <w:u w:val="single"/>
                  <w:rtl w:val="0"/>
                </w:rPr>
                <w:t xml:space="preserve">adolfo@getwos.co</w:t>
              </w:r>
            </w:hyperlink>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sectPr>
      <w:headerReference r:id="rId10" w:type="default"/>
      <w:pgSz w:h="15840" w:w="12240" w:orient="portrait"/>
      <w:pgMar w:bottom="1276" w:top="1276" w:left="144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anchor allowOverlap="1" behindDoc="0" distB="0" distT="0" distL="114300" distR="114300" hidden="0" layoutInCell="1" locked="0" relativeHeight="0" simplePos="0">
          <wp:simplePos x="0" y="0"/>
          <wp:positionH relativeFrom="page">
            <wp:posOffset>838201</wp:posOffset>
          </wp:positionH>
          <wp:positionV relativeFrom="page">
            <wp:posOffset>457201</wp:posOffset>
          </wp:positionV>
          <wp:extent cx="1132752" cy="726283"/>
          <wp:effectExtent b="0" l="0" r="0" t="0"/>
          <wp:wrapTopAndBottom distB="0" distT="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2752" cy="726283"/>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4746625</wp:posOffset>
          </wp:positionH>
          <wp:positionV relativeFrom="paragraph">
            <wp:posOffset>190500</wp:posOffset>
          </wp:positionV>
          <wp:extent cx="1062990" cy="476250"/>
          <wp:effectExtent b="0" l="0" r="0" t="0"/>
          <wp:wrapSquare wrapText="bothSides" distB="0" distT="0" distL="114300" distR="114300"/>
          <wp:docPr descr="Icono&#10;&#10;Descripción generada automáticamente" id="17" name="image1.png"/>
          <a:graphic>
            <a:graphicData uri="http://schemas.openxmlformats.org/drawingml/2006/picture">
              <pic:pic>
                <pic:nvPicPr>
                  <pic:cNvPr descr="Icono&#10;&#10;Descripción generada automáticamente" id="0" name="image1.png"/>
                  <pic:cNvPicPr preferRelativeResize="0"/>
                </pic:nvPicPr>
                <pic:blipFill>
                  <a:blip r:embed="rId2"/>
                  <a:srcRect b="0" l="0" r="0" t="0"/>
                  <a:stretch>
                    <a:fillRect/>
                  </a:stretch>
                </pic:blipFill>
                <pic:spPr>
                  <a:xfrm>
                    <a:off x="0" y="0"/>
                    <a:ext cx="1062990"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2D1A0D"/>
    <w:rPr>
      <w:color w:val="0000ff" w:themeColor="hyperlink"/>
      <w:u w:val="single"/>
    </w:rPr>
  </w:style>
  <w:style w:type="character" w:styleId="Mencinsinresolver">
    <w:name w:val="Unresolved Mention"/>
    <w:basedOn w:val="Fuentedeprrafopredeter"/>
    <w:uiPriority w:val="99"/>
    <w:semiHidden w:val="1"/>
    <w:unhideWhenUsed w:val="1"/>
    <w:rsid w:val="002D1A0D"/>
    <w:rPr>
      <w:color w:val="605e5c"/>
      <w:shd w:color="auto" w:fill="e1dfdd" w:val="clear"/>
    </w:rPr>
  </w:style>
  <w:style w:type="paragraph" w:styleId="Encabezado">
    <w:name w:val="header"/>
    <w:basedOn w:val="Normal"/>
    <w:link w:val="EncabezadoCar"/>
    <w:uiPriority w:val="99"/>
    <w:unhideWhenUsed w:val="1"/>
    <w:rsid w:val="002D1A0D"/>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2D1A0D"/>
  </w:style>
  <w:style w:type="paragraph" w:styleId="Piedepgina">
    <w:name w:val="footer"/>
    <w:basedOn w:val="Normal"/>
    <w:link w:val="PiedepginaCar"/>
    <w:uiPriority w:val="99"/>
    <w:unhideWhenUsed w:val="1"/>
    <w:rsid w:val="002D1A0D"/>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2D1A0D"/>
  </w:style>
  <w:style w:type="paragraph" w:styleId="Revisin">
    <w:name w:val="Revision"/>
    <w:hidden w:val="1"/>
    <w:uiPriority w:val="99"/>
    <w:semiHidden w:val="1"/>
    <w:rsid w:val="0029524C"/>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dolfo@getwos.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etwos.co/" TargetMode="External"/><Relationship Id="rId8" Type="http://schemas.openxmlformats.org/officeDocument/2006/relationships/hyperlink" Target="mailto:victoria.balboa@edenr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YOXnic5scp7/R8K0cOD+ebTCA==">AMUW2mVNDAD3o8vFzp2Yws3BC0H6yRrUka3HcPjiuoIhXdIi3NGOPQWq1YF8fSx4On3LRqoXI0qf2R4zM4bXWT+BcAqAR4pvk93kfDj4m5qrcFC6Bcl7Zu0=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2022-07-29T21:45:00Z</dcterms:created>
  <dc:creator>BALBOA Victoria</dc:creator>
</cp:coreProperties>
</file>